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53099" w14:textId="36D21F8F" w:rsidR="006E4B0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rPr>
          <w:rFonts w:ascii="Arial" w:eastAsia="Arial" w:hAnsi="Arial" w:cs="Arial"/>
          <w:sz w:val="22"/>
          <w:szCs w:val="22"/>
        </w:rPr>
        <w:t>1. COMPONENTE:                                                                     FECHA:</w:t>
      </w:r>
      <w:r w:rsidR="00AB5A2C">
        <w:rPr>
          <w:rFonts w:ascii="Arial" w:eastAsia="Arial" w:hAnsi="Arial" w:cs="Arial"/>
          <w:sz w:val="22"/>
          <w:szCs w:val="22"/>
        </w:rPr>
        <w:t>3</w:t>
      </w:r>
      <w:r w:rsidR="003F6499"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z w:val="22"/>
          <w:szCs w:val="22"/>
        </w:rPr>
        <w:t>/</w:t>
      </w:r>
      <w:r w:rsidR="00F71372">
        <w:rPr>
          <w:rFonts w:ascii="Arial" w:eastAsia="Arial" w:hAnsi="Arial" w:cs="Arial"/>
          <w:sz w:val="22"/>
          <w:szCs w:val="22"/>
        </w:rPr>
        <w:t>1</w:t>
      </w:r>
      <w:r w:rsidR="003F6499">
        <w:rPr>
          <w:rFonts w:ascii="Arial" w:eastAsia="Arial" w:hAnsi="Arial" w:cs="Arial"/>
          <w:sz w:val="22"/>
          <w:szCs w:val="22"/>
        </w:rPr>
        <w:t>2</w:t>
      </w:r>
      <w:r w:rsidR="002B7362">
        <w:rPr>
          <w:rFonts w:ascii="Arial" w:eastAsia="Arial" w:hAnsi="Arial" w:cs="Arial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2024</w:t>
      </w:r>
    </w:p>
    <w:p w14:paraId="2446576B" w14:textId="77777777" w:rsidR="006E4B0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 PROGRAMA:                                                                          UBICACIÓN: Secretaría DAFE</w:t>
      </w:r>
    </w:p>
    <w:p w14:paraId="399464AF" w14:textId="77777777" w:rsidR="006E4B0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 PROYECTO: FORTALECIMIENTO EN LA CONSECUCIÓN DE LOS OBJETIVOS DEL AREA DE EMPLEO, EMPRENDIMIENTO Y CIENCIA, TECNOLOGÍA E INNOVACIÓN, DE LA SECRETARÍA DAFE PARA EL AÑO 2024, EN EL MUNICIPIO POPAYÁN</w:t>
      </w:r>
    </w:p>
    <w:p w14:paraId="0CE76BFD" w14:textId="70B8C8DC" w:rsidR="006E4B09" w:rsidRPr="002B7362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0"/>
          <w:szCs w:val="20"/>
          <w:highlight w:val="yellow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                    </w:t>
      </w:r>
      <w:r w:rsidR="00D05FD1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   </w:t>
      </w:r>
      <w:r w:rsidR="00D05FD1"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EMA:</w:t>
      </w:r>
      <w:r w:rsidR="003F6499">
        <w:rPr>
          <w:rFonts w:ascii="Arial" w:eastAsia="Arial" w:hAnsi="Arial" w:cs="Arial"/>
          <w:sz w:val="22"/>
          <w:szCs w:val="22"/>
        </w:rPr>
        <w:t>5</w:t>
      </w:r>
      <w:r w:rsidR="00D05FD1">
        <w:rPr>
          <w:rFonts w:ascii="Arial" w:eastAsia="Arial" w:hAnsi="Arial" w:cs="Arial"/>
          <w:sz w:val="22"/>
          <w:szCs w:val="22"/>
        </w:rPr>
        <w:t xml:space="preserve"> CUENTA DE PAGO</w:t>
      </w:r>
      <w:r w:rsidR="002B7362" w:rsidRPr="002B7362">
        <w:rPr>
          <w:rFonts w:ascii="Arial" w:eastAsia="Arial" w:hAnsi="Arial" w:cs="Arial"/>
          <w:sz w:val="20"/>
          <w:szCs w:val="20"/>
        </w:rPr>
        <w:t xml:space="preserve"> AVANCE</w:t>
      </w:r>
    </w:p>
    <w:p w14:paraId="2526774B" w14:textId="77777777" w:rsidR="006E4B0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 SUBPROCESO: Empleo y Emprendimiento</w:t>
      </w:r>
    </w:p>
    <w:p w14:paraId="4FBB3C6E" w14:textId="77777777" w:rsidR="006E4B09" w:rsidRDefault="006E4B09"/>
    <w:p w14:paraId="5D0A2D0A" w14:textId="77777777" w:rsidR="006E4B0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POBLACION OBJETIVO:  </w:t>
      </w:r>
    </w:p>
    <w:p w14:paraId="6A6EB3BE" w14:textId="77777777" w:rsidR="006E4B0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La población objetivo niños, niñas y adolescentes de Popayán, con el fin de mejorar la generación de emprendimientos de base tecnológica y contribuir al desarrollo socioeconómico de la región.</w:t>
      </w:r>
    </w:p>
    <w:p w14:paraId="33F27B6E" w14:textId="77777777" w:rsidR="006E4B0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Emprendedores del Municipio de Popayán</w:t>
      </w:r>
    </w:p>
    <w:p w14:paraId="78760B04" w14:textId="77777777" w:rsidR="006E4B09" w:rsidRDefault="006E4B0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</w:p>
    <w:p w14:paraId="63919369" w14:textId="77777777" w:rsidR="006E4B09" w:rsidRDefault="006E4B0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</w:p>
    <w:p w14:paraId="62D0FFD4" w14:textId="77777777" w:rsidR="006E4B09" w:rsidRDefault="006E4B09"/>
    <w:p w14:paraId="06F35C4F" w14:textId="77777777" w:rsidR="006E4B0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OBJETIVO:</w:t>
      </w:r>
    </w:p>
    <w:p w14:paraId="4128F294" w14:textId="77777777" w:rsidR="006E4B0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bookmarkStart w:id="0" w:name="_Hlk185851685"/>
      <w:r>
        <w:rPr>
          <w:rFonts w:ascii="Arial" w:eastAsia="Arial" w:hAnsi="Arial" w:cs="Arial"/>
          <w:sz w:val="22"/>
          <w:szCs w:val="22"/>
        </w:rPr>
        <w:t>Creación de una plataforma tecnológica “Gestión de proyectos de investigación para la "Red de Investigación Infantil de Popayán en CTeI", PLATAFORMA PARA LA RED DE PEQUEÑOS EMPRENDEDORES, para contribuir a la generación de nuevos emprendimientos y mejorar mejorar al desarrollo socioeconómico de la región</w:t>
      </w:r>
      <w:bookmarkEnd w:id="0"/>
      <w:r>
        <w:rPr>
          <w:rFonts w:ascii="Arial" w:eastAsia="Arial" w:hAnsi="Arial" w:cs="Arial"/>
          <w:sz w:val="22"/>
          <w:szCs w:val="22"/>
        </w:rPr>
        <w:t>.</w:t>
      </w:r>
    </w:p>
    <w:p w14:paraId="5AEEF43A" w14:textId="77777777" w:rsidR="006E4B09" w:rsidRDefault="006E4B09"/>
    <w:p w14:paraId="1C1C3475" w14:textId="3CA3C26C" w:rsidR="006E4B0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DESARROLLO DEL TEMA: </w:t>
      </w:r>
    </w:p>
    <w:p w14:paraId="716679A1" w14:textId="035511E0" w:rsidR="002B7362" w:rsidRDefault="002B736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719B5F91" w14:textId="0B0D45DB" w:rsidR="002B7362" w:rsidRDefault="002B736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INFORME </w:t>
      </w:r>
      <w:r w:rsidR="00656C4E">
        <w:rPr>
          <w:rFonts w:ascii="Arial" w:eastAsia="Arial" w:hAnsi="Arial" w:cs="Arial"/>
          <w:sz w:val="22"/>
          <w:szCs w:val="22"/>
        </w:rPr>
        <w:t xml:space="preserve">FINAL </w:t>
      </w:r>
      <w:r>
        <w:rPr>
          <w:rFonts w:ascii="Arial" w:eastAsia="Arial" w:hAnsi="Arial" w:cs="Arial"/>
          <w:sz w:val="22"/>
          <w:szCs w:val="22"/>
        </w:rPr>
        <w:t xml:space="preserve"> “PLATAFORMA PARA LA RED DE PEQUEÑOS EMPRENDEDORES”</w:t>
      </w:r>
    </w:p>
    <w:p w14:paraId="011528C0" w14:textId="77777777" w:rsidR="006E4B09" w:rsidRDefault="006E4B0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116FF1A0" w14:textId="77777777" w:rsidR="00C1670E" w:rsidRDefault="00C1670E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</w:p>
    <w:p w14:paraId="0E47E3EF" w14:textId="77777777" w:rsidR="00C1670E" w:rsidRDefault="00C1670E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</w:p>
    <w:p w14:paraId="222EB705" w14:textId="0E953CBD" w:rsidR="002B7362" w:rsidRDefault="002B7362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  <w:r w:rsidRPr="002B7362">
        <w:rPr>
          <w:rFonts w:ascii="Arial" w:eastAsia="Arial" w:hAnsi="Arial" w:cs="Arial"/>
          <w:sz w:val="22"/>
          <w:szCs w:val="22"/>
        </w:rPr>
        <w:t>Presentado a:</w:t>
      </w:r>
      <w:r>
        <w:rPr>
          <w:rFonts w:ascii="Arial" w:eastAsia="Arial" w:hAnsi="Arial" w:cs="Arial"/>
          <w:sz w:val="22"/>
          <w:szCs w:val="22"/>
        </w:rPr>
        <w:t xml:space="preserve"> Ing. Juan Camilo Ortega</w:t>
      </w:r>
    </w:p>
    <w:p w14:paraId="274B4E60" w14:textId="01F733E4" w:rsidR="002B7362" w:rsidRDefault="002B7362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Coordinador de Emprendimiento</w:t>
      </w:r>
    </w:p>
    <w:p w14:paraId="4BA91ECA" w14:textId="320F042D" w:rsidR="002B7362" w:rsidRDefault="002B7362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</w:p>
    <w:p w14:paraId="051FEF31" w14:textId="3527F129" w:rsidR="002B7362" w:rsidRDefault="002B7362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</w:p>
    <w:p w14:paraId="585B7AE0" w14:textId="4885BA11" w:rsidR="002B7362" w:rsidRDefault="002B7362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</w:p>
    <w:p w14:paraId="4D3FFE15" w14:textId="77777777" w:rsidR="002B7362" w:rsidRPr="002B7362" w:rsidRDefault="002B7362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</w:p>
    <w:p w14:paraId="75300751" w14:textId="77777777" w:rsidR="002B7362" w:rsidRPr="002B7362" w:rsidRDefault="002B7362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</w:p>
    <w:p w14:paraId="4E9599B9" w14:textId="56AA41BF" w:rsidR="002B7362" w:rsidRDefault="00C1670E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Presentado por :</w:t>
      </w:r>
      <w:r w:rsidR="002B7362" w:rsidRPr="002B7362">
        <w:rPr>
          <w:rFonts w:ascii="Arial" w:eastAsia="Arial" w:hAnsi="Arial" w:cs="Arial"/>
          <w:sz w:val="22"/>
          <w:szCs w:val="22"/>
        </w:rPr>
        <w:t>Ing. Andrés Eduardo Muñoz</w:t>
      </w:r>
    </w:p>
    <w:p w14:paraId="5CA90F7B" w14:textId="038E5FB1" w:rsidR="00C1670E" w:rsidRPr="002B7362" w:rsidRDefault="00C1670E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Contratista Emprendimiento</w:t>
      </w:r>
    </w:p>
    <w:p w14:paraId="7313EA56" w14:textId="2C711C78" w:rsidR="006E4B09" w:rsidRDefault="006E4B09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</w:p>
    <w:p w14:paraId="0A5E0449" w14:textId="68D867D9" w:rsidR="00C1670E" w:rsidRDefault="00C1670E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</w:p>
    <w:p w14:paraId="5114E099" w14:textId="28F93596" w:rsidR="00F71372" w:rsidRDefault="00F71372" w:rsidP="00C167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sz w:val="22"/>
          <w:szCs w:val="22"/>
        </w:rPr>
      </w:pPr>
    </w:p>
    <w:p w14:paraId="40858AB0" w14:textId="5E266657" w:rsidR="002B7362" w:rsidRDefault="002B736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023100BC" w14:textId="2CF5D9B4" w:rsidR="002B7362" w:rsidRDefault="002B736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6EADAB14" w14:textId="77777777" w:rsidR="002B7362" w:rsidRDefault="002B736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35612488" w14:textId="77777777" w:rsidR="006E4B09" w:rsidRDefault="006E4B0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</w:p>
    <w:p w14:paraId="6AC3376A" w14:textId="63FA2042" w:rsidR="006E4B09" w:rsidRDefault="006E4B09">
      <w:pPr>
        <w:ind w:firstLine="708"/>
      </w:pPr>
    </w:p>
    <w:p w14:paraId="0DB46337" w14:textId="5C4EE349" w:rsidR="00C1670E" w:rsidRDefault="00C1670E">
      <w:pPr>
        <w:ind w:firstLine="708"/>
      </w:pPr>
    </w:p>
    <w:p w14:paraId="2A32081C" w14:textId="5C6DD9DC" w:rsidR="0083659D" w:rsidRDefault="0083659D" w:rsidP="00727E80">
      <w:pPr>
        <w:ind w:firstLine="708"/>
      </w:pPr>
    </w:p>
    <w:p w14:paraId="0C179F70" w14:textId="31A8DDD2" w:rsidR="006E4B09" w:rsidRDefault="006E4B09" w:rsidP="0000047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</w:p>
    <w:p w14:paraId="7F367837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Informe Final “Gestión de proyectos de investigación para la "Red de Investigación Infantil de Popayán en CTeI", PLATAFORMA PARA LA RED DE PEQUEÑOS EMPRENDEDORES, para contribuir a la generación de nuevos emprendimientos y mejorar el desarrollo socioeconómico de la región</w:t>
      </w:r>
    </w:p>
    <w:p w14:paraId="67AEC70C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</w:p>
    <w:p w14:paraId="3716F4F2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Introducción</w:t>
      </w:r>
    </w:p>
    <w:p w14:paraId="06BFBCBD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1.1 Contexto del Proyecto: Presentación del proyecto Tecnoparque y su relevancia para Popayán.</w:t>
      </w:r>
    </w:p>
    <w:p w14:paraId="04B84374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1.2 Objetivos: Definición clara de los objetivos principales del proyecto.</w:t>
      </w:r>
    </w:p>
    <w:p w14:paraId="2C0073BC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II. Desarrollo Técnico</w:t>
      </w:r>
    </w:p>
    <w:p w14:paraId="2864CEC9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2.1 Plataforma Web: Detalle de la arquitectura, tecnologías utilizadas y funcionalidades clave.</w:t>
      </w:r>
    </w:p>
    <w:p w14:paraId="3E5DC68B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2.2 Integraciones: Explicación de las conexiones con otros sistemas y servicios.</w:t>
      </w:r>
    </w:p>
    <w:p w14:paraId="2E968DF3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III. Implementación y Resultados</w:t>
      </w:r>
    </w:p>
    <w:p w14:paraId="60D079BE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3.1 Fases del Proyecto, Logros Clave y Resultados</w:t>
      </w:r>
    </w:p>
    <w:p w14:paraId="38DB5F64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IV. Impacto y Beneficios</w:t>
      </w:r>
    </w:p>
    <w:p w14:paraId="52E75259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4.1 Impacto Tecnológico: Contribución del proyecto al desarrollo tecnológico local.</w:t>
      </w:r>
    </w:p>
    <w:p w14:paraId="0F4F0411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4.2 Impacto Económico: Análisis del retorno de la inversión y generación de oportunidades.</w:t>
      </w:r>
    </w:p>
    <w:p w14:paraId="655BAA95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4.3 Impacto Social: Beneficios para la comunidad investigadora y empresarial.</w:t>
      </w:r>
    </w:p>
    <w:p w14:paraId="08AC0EFE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V. Desafíos y próximos pasos</w:t>
      </w:r>
    </w:p>
    <w:p w14:paraId="4BC7D939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VI. Conclusiones</w:t>
      </w:r>
    </w:p>
    <w:p w14:paraId="4CE54D54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6.1 Resumen de los Principales Resultados: Síntesis de los logros más destacados.</w:t>
      </w:r>
    </w:p>
    <w:p w14:paraId="13D45F64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6.2 Contribución al Desarrollo Local: Reforzar la importancia del proyecto para la región.</w:t>
      </w:r>
    </w:p>
    <w:p w14:paraId="555C4AEE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6.3 Recomendaciones: Sugerencias para futuros proyectos similares.</w:t>
      </w:r>
    </w:p>
    <w:p w14:paraId="50B370DD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</w:p>
    <w:p w14:paraId="0EFDB76A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</w:p>
    <w:p w14:paraId="7FAA6D96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Introducción</w:t>
      </w:r>
    </w:p>
    <w:p w14:paraId="483B1019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1.1</w:t>
      </w:r>
      <w:r w:rsidRPr="00656C4E">
        <w:rPr>
          <w:rFonts w:ascii="Arial" w:hAnsi="Arial" w:cs="Arial"/>
        </w:rPr>
        <w:tab/>
        <w:t>Contexto del Proyecto:</w:t>
      </w:r>
    </w:p>
    <w:p w14:paraId="1CE56B9F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El proyecto Tecnoparque ha culminado en el desarrollo de una plataforma web innovadora diseñada para optimizar la gestión y seguimiento de proyectos de investigación en la ciudad de Popayán. Esta iniciativa representa un avance significativo en la promoción de la investigación y el desarrollo tecnológico local.</w:t>
      </w:r>
    </w:p>
    <w:p w14:paraId="285E72C1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</w:p>
    <w:p w14:paraId="4A650E3C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1.2</w:t>
      </w:r>
      <w:r w:rsidRPr="00656C4E">
        <w:rPr>
          <w:rFonts w:ascii="Arial" w:hAnsi="Arial" w:cs="Arial"/>
        </w:rPr>
        <w:tab/>
        <w:t>Objetivos:</w:t>
      </w:r>
    </w:p>
    <w:p w14:paraId="21DFEF83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Desarrollar e implementar una plataforma web robusta y escalable para la gestión y seguimiento de proyectos de investigación en CTeI en Popayán, facilitando la colaboración y optimizando los procesos.</w:t>
      </w:r>
    </w:p>
    <w:p w14:paraId="26F434A8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 xml:space="preserve">Mejorar la eficiencia y eficacia de los procesos de investigación al proporcionar una herramienta integral para la gestión de proyectos, desde su concepción hasta su </w:t>
      </w:r>
      <w:r w:rsidRPr="00656C4E">
        <w:rPr>
          <w:rFonts w:ascii="Arial" w:hAnsi="Arial" w:cs="Arial"/>
        </w:rPr>
        <w:lastRenderedPageBreak/>
        <w:t>finalización.</w:t>
      </w:r>
    </w:p>
    <w:p w14:paraId="0194D020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Fomentar la colaboración entre investigadores, instituciones y actores relevantes en el ecosistema de investigación de Popayán.</w:t>
      </w:r>
    </w:p>
    <w:p w14:paraId="45010CDA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II. Desarrollo Técnico</w:t>
      </w:r>
    </w:p>
    <w:p w14:paraId="5456EDFF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 xml:space="preserve"> 2.1. Plataforma Web</w:t>
      </w:r>
    </w:p>
    <w:p w14:paraId="25F53D09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Microservicios y Backend:</w:t>
      </w:r>
    </w:p>
    <w:p w14:paraId="4C333D3D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o</w:t>
      </w:r>
      <w:r w:rsidRPr="00656C4E">
        <w:rPr>
          <w:rFonts w:ascii="Arial" w:hAnsi="Arial" w:cs="Arial"/>
        </w:rPr>
        <w:tab/>
        <w:t>El equipo de la Línea de Tecnologías Virtuales adquirió habilidades avanzadas en la creación de microservicios utilizando Spring Boot.</w:t>
      </w:r>
    </w:p>
    <w:p w14:paraId="64C12520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o</w:t>
      </w:r>
      <w:r w:rsidRPr="00656C4E">
        <w:rPr>
          <w:rFonts w:ascii="Arial" w:hAnsi="Arial" w:cs="Arial"/>
        </w:rPr>
        <w:tab/>
        <w:t>Se implementaron entidades esenciales como Usuarios y Roles, además de la seguridad basada en Token JWT.</w:t>
      </w:r>
    </w:p>
    <w:p w14:paraId="60BA1FE7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o</w:t>
      </w:r>
      <w:r w:rsidRPr="00656C4E">
        <w:rPr>
          <w:rFonts w:ascii="Arial" w:hAnsi="Arial" w:cs="Arial"/>
        </w:rPr>
        <w:tab/>
        <w:t>Conexión entre el backend y el frontend mediante servicios REST, garantizando la comunicación eficiente y escalabilidad del sistema.</w:t>
      </w:r>
    </w:p>
    <w:p w14:paraId="5F66D49B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Modelo Entidad-Relación (MER):</w:t>
      </w:r>
    </w:p>
    <w:p w14:paraId="06F72989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o</w:t>
      </w:r>
      <w:r w:rsidRPr="00656C4E">
        <w:rPr>
          <w:rFonts w:ascii="Arial" w:hAnsi="Arial" w:cs="Arial"/>
        </w:rPr>
        <w:tab/>
        <w:t>Los desarrolladores del equipo DAFE fortalecieron su capacidad para modelar relaciones complejas entre entidades del sistema, uniendo teoría con aplicaciones prácticas.</w:t>
      </w:r>
    </w:p>
    <w:p w14:paraId="53011D79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o</w:t>
      </w:r>
      <w:r w:rsidRPr="00656C4E">
        <w:rPr>
          <w:rFonts w:ascii="Arial" w:hAnsi="Arial" w:cs="Arial"/>
        </w:rPr>
        <w:tab/>
        <w:t>Recibieron soporte técnico para comprender y ajustar el flujo de procesos en el MER.</w:t>
      </w:r>
    </w:p>
    <w:p w14:paraId="6CD48757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Frontend con Angular:</w:t>
      </w:r>
    </w:p>
    <w:p w14:paraId="30591363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o</w:t>
      </w:r>
      <w:r w:rsidRPr="00656C4E">
        <w:rPr>
          <w:rFonts w:ascii="Arial" w:hAnsi="Arial" w:cs="Arial"/>
        </w:rPr>
        <w:tab/>
        <w:t>El diseño de interfaces y vistas en Angular permitió a los desarrolladores aplicar conceptos avanzados de desarrollo web, incluyendo modularidad y uso de frameworks modernos.</w:t>
      </w:r>
    </w:p>
    <w:p w14:paraId="64497D54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</w:rPr>
      </w:pPr>
    </w:p>
    <w:p w14:paraId="7259DA7A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</w:rPr>
      </w:pPr>
      <w:r w:rsidRPr="00656C4E">
        <w:rPr>
          <w:rFonts w:ascii="Arial" w:hAnsi="Arial" w:cs="Arial"/>
          <w:b/>
          <w:bCs/>
        </w:rPr>
        <w:t>2.2. Integraciones</w:t>
      </w:r>
    </w:p>
    <w:p w14:paraId="7C1F67CA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Sincronización y Comunicación:</w:t>
      </w:r>
    </w:p>
    <w:p w14:paraId="5BDD98C2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o</w:t>
      </w:r>
      <w:r w:rsidRPr="00656C4E">
        <w:rPr>
          <w:rFonts w:ascii="Arial" w:hAnsi="Arial" w:cs="Arial"/>
        </w:rPr>
        <w:tab/>
        <w:t>Se identificó la necesidad de una comunicación más eficiente entre equipos (Línea TV y DAFE), lo que fomentó un aprendizaje sobre la coordinación de equipos multidisciplinarios.</w:t>
      </w:r>
    </w:p>
    <w:p w14:paraId="5F3A255D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o</w:t>
      </w:r>
      <w:r w:rsidRPr="00656C4E">
        <w:rPr>
          <w:rFonts w:ascii="Arial" w:hAnsi="Arial" w:cs="Arial"/>
        </w:rPr>
        <w:tab/>
        <w:t>Gestión del tiempo mediante la asignación de roles, creación de cronogramas, y establecimiento de prioridades claras.</w:t>
      </w:r>
    </w:p>
    <w:p w14:paraId="54B84749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</w:p>
    <w:p w14:paraId="3C93A7F1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</w:r>
      <w:r w:rsidRPr="00656C4E">
        <w:rPr>
          <w:rFonts w:ascii="Arial" w:hAnsi="Arial" w:cs="Arial"/>
          <w:b/>
          <w:bCs/>
        </w:rPr>
        <w:t>Resolución de Problemas:</w:t>
      </w:r>
    </w:p>
    <w:p w14:paraId="079E9C06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o</w:t>
      </w:r>
      <w:r w:rsidRPr="00656C4E">
        <w:rPr>
          <w:rFonts w:ascii="Arial" w:hAnsi="Arial" w:cs="Arial"/>
        </w:rPr>
        <w:tab/>
        <w:t>Uso de herramientas como árboles de problemas y objetivos para enfocar las tareas críticas y alinear las soluciones con los objetivos del proyecto.</w:t>
      </w:r>
    </w:p>
    <w:p w14:paraId="6AD452FE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III. Implementación y Resultados</w:t>
      </w:r>
    </w:p>
    <w:p w14:paraId="6E80B8AE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El proyecto Tecnoparque representa una iniciativa integral que abarca varios aspectos técnicos y organizativos. Los resultados de aprendizaje pueden desglosarse en las siguientes categorías:</w:t>
      </w:r>
    </w:p>
    <w:p w14:paraId="5B39E651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Desarrollo Tecnológico de Vanguardia: Se ha implementado una arquitectura de microservicios robusta, utilizando tecnologías de vanguardia como Spring Boot, que garantiza la escalabilidad y mantenibilidad del sistema. La interfaz de usuario, desarrollada con Angular, ofrece una experiencia intuitiva tanto para investigadores como para administradores.</w:t>
      </w:r>
    </w:p>
    <w:p w14:paraId="57459C0C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 xml:space="preserve">Fortalecimiento de la Gestión de Proyectos: Se han establecido procesos y </w:t>
      </w:r>
      <w:r w:rsidRPr="00656C4E">
        <w:rPr>
          <w:rFonts w:ascii="Arial" w:hAnsi="Arial" w:cs="Arial"/>
        </w:rPr>
        <w:lastRenderedPageBreak/>
        <w:t>herramientas de gestión de proyectos sólidos, incluyendo el uso del modelo Entidad-Relación para modelar las relaciones entre los diferentes componentes del sistema.</w:t>
      </w:r>
    </w:p>
    <w:p w14:paraId="24806468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Desarrollo de Capacidades: El proyecto ha permitido a los desarrolladores adquirir habilidades técnicas avanzadas en un amplio rango de tecnologías, fortaleciendo su perfil profesional y contribuyendo al crecimiento del ecosistema tecnológico local.</w:t>
      </w:r>
    </w:p>
    <w:p w14:paraId="6C98C0C5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Impacto Económico: Se espera que la plataforma tenga un impacto positivo en la economía local al aumentar la eficiencia, reducir costos y fomentar la innovación.</w:t>
      </w:r>
    </w:p>
    <w:p w14:paraId="3B284159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Capacitación Técnica</w:t>
      </w:r>
    </w:p>
    <w:p w14:paraId="125FCFDF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Los equipos adquirieron habilidades prácticas en herramientas complementarias como MySQL Workbench, mejorando su capacidad para trabajar con bases de datos relacionales.</w:t>
      </w:r>
    </w:p>
    <w:p w14:paraId="00B65E01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Capacitación específica sobre el flujo completo del sistema, lo que asegura la sostenibilidad del proyecto al transferir el conocimiento a nuevos integrantes.</w:t>
      </w:r>
    </w:p>
    <w:p w14:paraId="6F41047B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</w:p>
    <w:p w14:paraId="2C55E4C3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Optimización y Automatización</w:t>
      </w:r>
    </w:p>
    <w:p w14:paraId="7635D871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El proyecto enseñó a los equipos cómo optimizar procesos repetitivos mediante automatización, como la generación de notificaciones automáticas y cronogramas.</w:t>
      </w:r>
    </w:p>
    <w:p w14:paraId="0ABD4B75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</w:p>
    <w:p w14:paraId="1B048A45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IV. Impacto y Beneficios</w:t>
      </w:r>
    </w:p>
    <w:p w14:paraId="1839267A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El impacto económico del proyecto se refleja tanto en la eficiencia lograda como en el potencial de escalabilidad. Los indicadores clave son los siguientes:</w:t>
      </w:r>
    </w:p>
    <w:p w14:paraId="6385CCA4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</w:rPr>
      </w:pPr>
      <w:r w:rsidRPr="00656C4E">
        <w:rPr>
          <w:rFonts w:ascii="Arial" w:hAnsi="Arial" w:cs="Arial"/>
          <w:b/>
          <w:bCs/>
        </w:rPr>
        <w:t>4.1.  Impacto Tecnológico</w:t>
      </w:r>
    </w:p>
    <w:p w14:paraId="1F08A3DF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Al usar tecnologías modernas como Spring Boot y Angular, el proyecto establece una base técnica avanzada que facilita la expansión futura.</w:t>
      </w:r>
    </w:p>
    <w:p w14:paraId="298351E5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La implementación de microservicios asegura que el sistema pueda escalar sin grandes cambios estructurales, reduciendo costos futuros de mantenimiento.</w:t>
      </w:r>
    </w:p>
    <w:p w14:paraId="2DE9744B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El sistema desarrollado permite automatizar tareas administrativas que anteriormente requerían tiempo y recursos humanos significativos, como la asignación de roles y la creación de cronogramas.</w:t>
      </w:r>
    </w:p>
    <w:p w14:paraId="701F1A44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La integración de notificaciones automáticas garantiza que las tareas críticas no sean ignoradas, mejorando la eficiencia operativa.</w:t>
      </w:r>
    </w:p>
    <w:p w14:paraId="743F854E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</w:rPr>
      </w:pPr>
      <w:r w:rsidRPr="00656C4E">
        <w:rPr>
          <w:rFonts w:ascii="Arial" w:hAnsi="Arial" w:cs="Arial"/>
          <w:b/>
          <w:bCs/>
        </w:rPr>
        <w:t xml:space="preserve">4.2. Impacto económico </w:t>
      </w:r>
    </w:p>
    <w:p w14:paraId="43EA0309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La automatización de procesos implica una disminución significativa de costos operativos al reducir la dependencia de personal administrativo para tareas repetitivas.</w:t>
      </w:r>
    </w:p>
    <w:p w14:paraId="03835A4C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El uso eficiente de recursos técnicos (bases de datos, herramientas de desarrollo) optimiza la inversión inicial.</w:t>
      </w:r>
    </w:p>
    <w:p w14:paraId="612BC9E8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Consulta de proyectos en línea, como modelo, para poder darles trámite correspondiente.</w:t>
      </w:r>
    </w:p>
    <w:p w14:paraId="67EDC13D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</w:rPr>
      </w:pPr>
      <w:r w:rsidRPr="00656C4E">
        <w:rPr>
          <w:rFonts w:ascii="Arial" w:hAnsi="Arial" w:cs="Arial"/>
          <w:b/>
          <w:bCs/>
        </w:rPr>
        <w:t xml:space="preserve">4.3. Impacto social </w:t>
      </w:r>
    </w:p>
    <w:p w14:paraId="271B39F2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</w:rPr>
      </w:pPr>
      <w:r w:rsidRPr="00656C4E">
        <w:rPr>
          <w:rFonts w:ascii="Arial" w:hAnsi="Arial" w:cs="Arial"/>
          <w:b/>
          <w:bCs/>
        </w:rPr>
        <w:t>4.3.1. Formación y Empleabilidad</w:t>
      </w:r>
    </w:p>
    <w:p w14:paraId="5A8ACB42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La capacitación proporcionada a los desarrolladores aumenta su empleabilidad al adquirir competencias en tecnologías demandadas, como frameworks de frontend y backend.</w:t>
      </w:r>
    </w:p>
    <w:p w14:paraId="19A494B8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 xml:space="preserve">Este desarrollo de capacidades también genera beneficios económicos indirectos, </w:t>
      </w:r>
      <w:r w:rsidRPr="00656C4E">
        <w:rPr>
          <w:rFonts w:ascii="Arial" w:hAnsi="Arial" w:cs="Arial"/>
        </w:rPr>
        <w:lastRenderedPageBreak/>
        <w:t>al mejorar la calidad y rapidez del trabajo técnico.</w:t>
      </w:r>
    </w:p>
    <w:p w14:paraId="59EA2657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</w:p>
    <w:p w14:paraId="06CDCD19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</w:rPr>
      </w:pPr>
      <w:r w:rsidRPr="00656C4E">
        <w:rPr>
          <w:rFonts w:ascii="Arial" w:hAnsi="Arial" w:cs="Arial"/>
          <w:b/>
          <w:bCs/>
        </w:rPr>
        <w:t>4.3.2. Impacto en la Innovación</w:t>
      </w:r>
    </w:p>
    <w:p w14:paraId="2041E45E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El sistema desarrollado no solo soluciona problemas inmediatos, sino que también sirve como modelo para futuros proyectos similares.</w:t>
      </w:r>
    </w:p>
    <w:p w14:paraId="1AE2AB0A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Al incorporar estándares técnicos y mejores prácticas, el proyecto fomenta la innovación y asegura que las soluciones sean sostenibles a largo plazo.</w:t>
      </w:r>
    </w:p>
    <w:p w14:paraId="04C85DA7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</w:rPr>
      </w:pPr>
      <w:r w:rsidRPr="00656C4E">
        <w:rPr>
          <w:rFonts w:ascii="Arial" w:hAnsi="Arial" w:cs="Arial"/>
          <w:b/>
          <w:bCs/>
        </w:rPr>
        <w:t>4.3.3. Mejora en la Experiencia del Usuario</w:t>
      </w:r>
    </w:p>
    <w:p w14:paraId="15BD79EE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La optimización de la interfaz y experiencia de usuario (UI/UX) contribuye a que los investigadores y usuarios finales interactúen con el sistema de forma más efectiva.</w:t>
      </w:r>
    </w:p>
    <w:p w14:paraId="20FB6406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Esto, a su vez, aumenta la adopción del sistema y potencia su valor económico.</w:t>
      </w:r>
    </w:p>
    <w:p w14:paraId="6738F55F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</w:p>
    <w:p w14:paraId="0F2A2A63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V. Desafíos y Próximos Pasos:</w:t>
      </w:r>
    </w:p>
    <w:p w14:paraId="5FA8C884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</w:rPr>
      </w:pPr>
      <w:r w:rsidRPr="00656C4E">
        <w:rPr>
          <w:rFonts w:ascii="Arial" w:hAnsi="Arial" w:cs="Arial"/>
          <w:b/>
          <w:bCs/>
        </w:rPr>
        <w:t xml:space="preserve">5.1. Desafíos </w:t>
      </w:r>
    </w:p>
    <w:p w14:paraId="692164C4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Si bien se han logrado avances significativos, aún existen desafíos por superar. Entre ellos se encuentran la finalización de la integración entre el frontend y el backend, y la optimización de la interfaz de usuario para mejorar la experiencia del usuario. Los próximos pasos se centrarán en:</w:t>
      </w:r>
    </w:p>
    <w:p w14:paraId="412393DC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Completar la Integración: Asegurar una conexión fluida entre las diferentes componentes del sistema para garantizar su funcionamiento óptimo.</w:t>
      </w:r>
    </w:p>
    <w:p w14:paraId="0CEC44E7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Mejorar la Experiencia del Usuario: Realizar ajustes en la interfaz para facilitar la interacción de los usuarios y aumentar la usabilidad del sistema.</w:t>
      </w:r>
    </w:p>
    <w:p w14:paraId="5F1C0D8F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Expandir la Funcionalidad: Incorporar nuevas características y funcionalidades basadas en las necesidades de los usuarios y las tendencias tecnológicas.</w:t>
      </w:r>
    </w:p>
    <w:p w14:paraId="52411744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</w:rPr>
      </w:pPr>
      <w:r w:rsidRPr="00656C4E">
        <w:rPr>
          <w:rFonts w:ascii="Arial" w:hAnsi="Arial" w:cs="Arial"/>
          <w:b/>
          <w:bCs/>
        </w:rPr>
        <w:t>5.2. Retos y Oportunidades para el Futuro</w:t>
      </w:r>
    </w:p>
    <w:p w14:paraId="26267042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Aunque el proyecto ha alcanzado un 80% de avance técnico, se han identificado áreas clave que requieren atención para maximizar su impacto económico:</w:t>
      </w:r>
    </w:p>
    <w:p w14:paraId="2BAD64AD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Sincronización entre equipos: Mejorar la colaboración entre la Línea TV y el equipo DAFE podría acelerar el desarrollo.</w:t>
      </w:r>
    </w:p>
    <w:p w14:paraId="35FC0C60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Conexión final del frontend y backend: Esto es crucial para garantizar la operatividad completa del sistema.</w:t>
      </w:r>
    </w:p>
    <w:p w14:paraId="21739C50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Optimización visual del sistema: Mejorar la presentación y estilo de las vistas puede incrementar la percepción de valor del sistema.</w:t>
      </w:r>
    </w:p>
    <w:p w14:paraId="6B406FF1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</w:p>
    <w:p w14:paraId="22136A50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</w:rPr>
      </w:pPr>
      <w:r w:rsidRPr="00656C4E">
        <w:rPr>
          <w:rFonts w:ascii="Arial" w:hAnsi="Arial" w:cs="Arial"/>
          <w:b/>
          <w:bCs/>
        </w:rPr>
        <w:t>VI. Conclusiones</w:t>
      </w:r>
    </w:p>
    <w:p w14:paraId="5DE238FB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6.1. Resumen de los Principales Resultados</w:t>
      </w:r>
    </w:p>
    <w:p w14:paraId="4AB0DEAF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En resumen, el proyecto Tecnoparque ha demostrado ser un éxito en el desarrollo de una herramienta tecnológica que puede impulsar la investigación y la innovación en Popayán. Con una base sólida y un plan de desarrollo claro, se espera que esta plataforma continúe evolucionando y generando un impacto positivo en la comunidad científica y empresarial, puesto que se ha construido una aplicación web robusta utilizando tecnologías de vanguardia.</w:t>
      </w:r>
    </w:p>
    <w:p w14:paraId="7E5BAFD2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6.2 Contribución al Desarrollo Local</w:t>
      </w:r>
    </w:p>
    <w:p w14:paraId="1E74F9BC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</w:p>
    <w:p w14:paraId="089D7140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lastRenderedPageBreak/>
        <w:t>El proyecto DAFE, al desarrollar una plataforma web para la gestión de proyectos de investigación en CTeI en Popayán, contribuye significativamente al desarrollo local de diversas maneras:</w:t>
      </w:r>
    </w:p>
    <w:p w14:paraId="1B0E5076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Fortalecimiento del ecosistema de innovación: La plataforma se convierte en un catalizador para la generación de conocimiento y la innovación, al facilitar la colaboración entre investigadores, instituciones y empresas.</w:t>
      </w:r>
    </w:p>
    <w:p w14:paraId="0F3178CA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Promoción de la investigación local: Al proporcionar una herramienta especializada para la gestión de proyectos, se incentiva la realización de investigaciones de calidad que aborden las problemáticas locales y regionales.</w:t>
      </w:r>
    </w:p>
    <w:p w14:paraId="77F3A084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Desarrollo de capacidades: La plataforma permite a los investigadores desarrollar habilidades en gestión de proyectos, colaboración en línea y uso de herramientas tecnológicas.</w:t>
      </w:r>
    </w:p>
    <w:p w14:paraId="5861DE90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Atracción de inversión: Al visibilizar los proyectos de investigación en marcha y los resultados obtenidos, la plataforma puede atraer la atención de inversores y financiadores, generando nuevas oportunidades de desarrollo.</w:t>
      </w:r>
    </w:p>
    <w:p w14:paraId="3DA428D5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Impacto social y económico: Los resultados de las investigaciones pueden tener un impacto positivo en la sociedad, generando soluciones a problemas locales y contribuyendo al desarrollo económico de la región.</w:t>
      </w:r>
    </w:p>
    <w:p w14:paraId="5DBF4A25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•</w:t>
      </w:r>
      <w:r w:rsidRPr="00656C4E">
        <w:rPr>
          <w:rFonts w:ascii="Arial" w:hAnsi="Arial" w:cs="Arial"/>
        </w:rPr>
        <w:tab/>
        <w:t>Posicionamiento de Popayán como centro de investigación: La plataforma contribuye a posicionar a Popayán como un referente en investigación y desarrollo a nivel regional y nacional.</w:t>
      </w:r>
    </w:p>
    <w:p w14:paraId="0E8C5452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 xml:space="preserve">6.3 Recomendaciones: </w:t>
      </w:r>
    </w:p>
    <w:p w14:paraId="388B9053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Recomendaciones para Futuros Proyectos Similares</w:t>
      </w:r>
    </w:p>
    <w:p w14:paraId="5D2CA561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1.</w:t>
      </w:r>
      <w:r w:rsidRPr="00656C4E">
        <w:rPr>
          <w:rFonts w:ascii="Arial" w:hAnsi="Arial" w:cs="Arial"/>
        </w:rPr>
        <w:tab/>
        <w:t>Enfoque en las necesidades locales: Al igual que el proyecto DAFE, es fundamental identificar las necesidades específicas de la comunidad y diseñar soluciones tecnológicas que respondan a esas demandas. Esto garantizará una mayor adopción y utilización de la plataforma.</w:t>
      </w:r>
    </w:p>
    <w:p w14:paraId="14D1634A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2.</w:t>
      </w:r>
      <w:r w:rsidRPr="00656C4E">
        <w:rPr>
          <w:rFonts w:ascii="Arial" w:hAnsi="Arial" w:cs="Arial"/>
        </w:rPr>
        <w:tab/>
        <w:t>Colaboración multidisciplinaria: La participación de diferentes actores, como investigadores, desarrolladores, diseñadores, gestores y representantes de la comunidad, es clave para el éxito de proyectos de este tipo. La colaboración multidisciplinaria enriquece el proceso de desarrollo y asegura que la solución sea integral y sostenible.</w:t>
      </w:r>
    </w:p>
    <w:p w14:paraId="3FDADAAF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3.</w:t>
      </w:r>
      <w:r w:rsidRPr="00656C4E">
        <w:rPr>
          <w:rFonts w:ascii="Arial" w:hAnsi="Arial" w:cs="Arial"/>
        </w:rPr>
        <w:tab/>
        <w:t>Participación ciudadana: Involucrar a la comunidad desde las primeras etapas del proyecto permite identificar las necesidades reales y construir una solución que sea relevante y útil para todos.</w:t>
      </w:r>
    </w:p>
    <w:p w14:paraId="4A044C62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4.</w:t>
      </w:r>
      <w:r w:rsidRPr="00656C4E">
        <w:rPr>
          <w:rFonts w:ascii="Arial" w:hAnsi="Arial" w:cs="Arial"/>
        </w:rPr>
        <w:tab/>
        <w:t>Escalabilidad: Diseñar la plataforma con una arquitectura que permita su escalamiento y adaptación a futuras necesidades y crecimiento. Esto implica considerar aspectos como la capacidad de almacenamiento de datos, la gestión de usuarios y la integración con otros sistemas.</w:t>
      </w:r>
    </w:p>
    <w:p w14:paraId="21F31928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5.</w:t>
      </w:r>
      <w:r w:rsidRPr="00656C4E">
        <w:rPr>
          <w:rFonts w:ascii="Arial" w:hAnsi="Arial" w:cs="Arial"/>
        </w:rPr>
        <w:tab/>
        <w:t>Sostenibilidad: Planificar un modelo de sostenibilidad financiera a largo plazo para garantizar la continuidad del proyecto y el mantenimiento de la plataforma. Esto puede incluir la búsqueda de financiamiento externo, la generación de ingresos a través de servicios adicionales o la creación de asociaciones estratégicas.</w:t>
      </w:r>
    </w:p>
    <w:p w14:paraId="0618C6F0" w14:textId="77777777" w:rsidR="00656C4E" w:rsidRPr="00656C4E" w:rsidRDefault="00656C4E" w:rsidP="00656C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</w:rPr>
      </w:pPr>
      <w:r w:rsidRPr="00656C4E">
        <w:rPr>
          <w:rFonts w:ascii="Arial" w:hAnsi="Arial" w:cs="Arial"/>
        </w:rPr>
        <w:t>6.</w:t>
      </w:r>
      <w:r w:rsidRPr="00656C4E">
        <w:rPr>
          <w:rFonts w:ascii="Arial" w:hAnsi="Arial" w:cs="Arial"/>
        </w:rPr>
        <w:tab/>
        <w:t xml:space="preserve">Capacitación y formación: Ofrecer programas de capacitación y formación a los </w:t>
      </w:r>
      <w:r w:rsidRPr="00656C4E">
        <w:rPr>
          <w:rFonts w:ascii="Arial" w:hAnsi="Arial" w:cs="Arial"/>
        </w:rPr>
        <w:lastRenderedPageBreak/>
        <w:t>usuarios para que puedan aprovechar al máximo las funcionalidades de la plataforma y sacar el mayor provecho de sus beneficios.</w:t>
      </w:r>
    </w:p>
    <w:p w14:paraId="71B3EAD8" w14:textId="4080C3AC" w:rsidR="00656C4E" w:rsidRDefault="00656C4E" w:rsidP="0000047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 w:rsidRPr="00656C4E">
        <w:rPr>
          <w:rFonts w:ascii="Arial" w:hAnsi="Arial" w:cs="Arial"/>
        </w:rPr>
        <w:t>7.</w:t>
      </w:r>
      <w:r w:rsidRPr="00656C4E">
        <w:rPr>
          <w:rFonts w:ascii="Arial" w:hAnsi="Arial" w:cs="Arial"/>
        </w:rPr>
        <w:tab/>
        <w:t>Evaluación y mejora continua: Implementar un sistema de evaluación constante para medir el impacto de la plataforma y realizar los ajustes necesarios para mejorar su desempeño.</w:t>
      </w:r>
    </w:p>
    <w:p w14:paraId="6677F9C8" w14:textId="23B6591B" w:rsidR="00656C4E" w:rsidRDefault="00656C4E" w:rsidP="0000047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</w:p>
    <w:p w14:paraId="2585266B" w14:textId="77777777" w:rsidR="00656C4E" w:rsidRDefault="00656C4E" w:rsidP="0000047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</w:p>
    <w:p w14:paraId="014C30DB" w14:textId="77777777" w:rsidR="006E4B09" w:rsidRDefault="006E4B09"/>
    <w:p w14:paraId="7E575CB9" w14:textId="77777777" w:rsidR="001005C2" w:rsidRDefault="001005C2" w:rsidP="001005C2"/>
    <w:p w14:paraId="788D1885" w14:textId="0323D9CC" w:rsidR="001005C2" w:rsidRDefault="001005C2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ANEXO: INFORME TECNOPARQUE</w:t>
      </w:r>
      <w:r w:rsidR="00C43984">
        <w:rPr>
          <w:rFonts w:ascii="Arial" w:eastAsia="Arial" w:hAnsi="Arial" w:cs="Arial"/>
          <w:sz w:val="22"/>
          <w:szCs w:val="22"/>
        </w:rPr>
        <w:t xml:space="preserve"> FINAL</w:t>
      </w:r>
    </w:p>
    <w:p w14:paraId="6888F9B6" w14:textId="69E0A3F1" w:rsidR="001005C2" w:rsidRDefault="001005C2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69FE32CF" w14:textId="44C33A31" w:rsidR="001005C2" w:rsidRDefault="00C43984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19A9FA5B" wp14:editId="286FE439">
            <wp:extent cx="5724525" cy="57054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4807" t="19569" r="23249" b="5842"/>
                    <a:stretch/>
                  </pic:blipFill>
                  <pic:spPr bwMode="auto">
                    <a:xfrm>
                      <a:off x="0" y="0"/>
                      <a:ext cx="5724525" cy="570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9C52EE" w14:textId="582621DE" w:rsidR="00C43984" w:rsidRDefault="00C43984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49EE1E56" w14:textId="4F0E972B" w:rsidR="00C43984" w:rsidRDefault="00C43984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7DCA22DC" w14:textId="4EA854BF" w:rsidR="00C43984" w:rsidRDefault="00C43984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2AC802EC" w14:textId="5624E1EA" w:rsidR="00C43984" w:rsidRDefault="00C43984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5FFBA11A" w14:textId="46753ED9" w:rsidR="00C43984" w:rsidRDefault="00C43984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1AF8D34A" wp14:editId="6A7F7306">
            <wp:extent cx="5934075" cy="64960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44807" t="21838" r="23461" b="6409"/>
                    <a:stretch/>
                  </pic:blipFill>
                  <pic:spPr bwMode="auto">
                    <a:xfrm>
                      <a:off x="0" y="0"/>
                      <a:ext cx="5934075" cy="6496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09A498" w14:textId="40FC2B78" w:rsidR="001005C2" w:rsidRDefault="001005C2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251C62AD" w14:textId="366CB028" w:rsidR="001005C2" w:rsidRDefault="001005C2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02AEB57E" w14:textId="037556C7" w:rsidR="00C43984" w:rsidRDefault="00C43984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478EC605" w14:textId="4B4F815A" w:rsidR="00C43984" w:rsidRDefault="00C43984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4422388E" w14:textId="6FE077C6" w:rsidR="00C43984" w:rsidRDefault="00C43984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115FDF1E" w14:textId="7845E968" w:rsidR="00C43984" w:rsidRDefault="00C43984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2D184121" wp14:editId="68C2F545">
            <wp:extent cx="5676900" cy="52578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44647" t="19002" r="23302" b="6126"/>
                    <a:stretch/>
                  </pic:blipFill>
                  <pic:spPr bwMode="auto">
                    <a:xfrm>
                      <a:off x="0" y="0"/>
                      <a:ext cx="5676900" cy="5257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B76589" w14:textId="77777777" w:rsidR="001005C2" w:rsidRDefault="001005C2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</w:p>
    <w:p w14:paraId="0CBF1F0D" w14:textId="77777777" w:rsidR="001005C2" w:rsidRDefault="001005C2" w:rsidP="001005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</w:p>
    <w:p w14:paraId="62FAF8A1" w14:textId="77777777" w:rsidR="006E4B09" w:rsidRDefault="006E4B09"/>
    <w:p w14:paraId="7FB17C27" w14:textId="61F99D0F" w:rsidR="006E4B09" w:rsidRDefault="00C43984">
      <w:r>
        <w:object w:dxaOrig="4215" w:dyaOrig="3615" w14:anchorId="5DF7A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63.75pt" o:ole="">
            <v:imagedata r:id="rId11" o:title=""/>
          </v:shape>
          <o:OLEObject Type="Embed" ProgID="PBrush" ShapeID="_x0000_i1025" DrawAspect="Content" ObjectID="_1796473086" r:id="rId12"/>
        </w:object>
      </w:r>
    </w:p>
    <w:p w14:paraId="56F4E2B9" w14:textId="77777777" w:rsidR="006E4B09" w:rsidRDefault="006E4B09"/>
    <w:p w14:paraId="0BAAA51B" w14:textId="77777777" w:rsidR="006E4B09" w:rsidRDefault="00000000">
      <w:pPr>
        <w:rPr>
          <w:b/>
          <w:u w:val="single"/>
        </w:rPr>
      </w:pPr>
      <w:r>
        <w:rPr>
          <w:b/>
          <w:u w:val="single"/>
        </w:rPr>
        <w:t>ANDRES EDUARDO MUÑOZ</w:t>
      </w:r>
    </w:p>
    <w:p w14:paraId="2C8CC4BE" w14:textId="77777777" w:rsidR="006E4B09" w:rsidRDefault="0000000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CC.76.317.458 POPAYAN </w:t>
      </w:r>
    </w:p>
    <w:p w14:paraId="2F646EE3" w14:textId="77777777" w:rsidR="006E4B09" w:rsidRDefault="006E4B09"/>
    <w:sectPr w:rsidR="006E4B09">
      <w:headerReference w:type="default" r:id="rId13"/>
      <w:pgSz w:w="12242" w:h="15842"/>
      <w:pgMar w:top="1402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9F846" w14:textId="77777777" w:rsidR="003531B8" w:rsidRDefault="003531B8">
      <w:r>
        <w:separator/>
      </w:r>
    </w:p>
  </w:endnote>
  <w:endnote w:type="continuationSeparator" w:id="0">
    <w:p w14:paraId="763823A0" w14:textId="77777777" w:rsidR="003531B8" w:rsidRDefault="0035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lke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9489E" w14:textId="77777777" w:rsidR="003531B8" w:rsidRDefault="003531B8">
      <w:r>
        <w:separator/>
      </w:r>
    </w:p>
  </w:footnote>
  <w:footnote w:type="continuationSeparator" w:id="0">
    <w:p w14:paraId="034917D6" w14:textId="77777777" w:rsidR="003531B8" w:rsidRDefault="00353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3B2D" w14:textId="77777777" w:rsidR="006E4B09" w:rsidRDefault="006E4B09">
    <w:pPr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"/>
      <w:tblW w:w="9603" w:type="dxa"/>
      <w:tblInd w:w="-176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Look w:val="0400" w:firstRow="0" w:lastRow="0" w:firstColumn="0" w:lastColumn="0" w:noHBand="0" w:noVBand="1"/>
    </w:tblPr>
    <w:tblGrid>
      <w:gridCol w:w="1295"/>
      <w:gridCol w:w="6219"/>
      <w:gridCol w:w="2089"/>
    </w:tblGrid>
    <w:tr w:rsidR="006E4B09" w14:paraId="3314866F" w14:textId="77777777">
      <w:trPr>
        <w:trHeight w:val="335"/>
      </w:trPr>
      <w:tc>
        <w:tcPr>
          <w:tcW w:w="129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EB09BD" w14:textId="77777777" w:rsidR="006E4B09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61"/>
            <w:jc w:val="center"/>
            <w:rPr>
              <w:color w:val="000000"/>
            </w:rPr>
          </w:pPr>
          <w:r>
            <w:rPr>
              <w:noProof/>
              <w:color w:val="000000"/>
              <w:sz w:val="20"/>
              <w:szCs w:val="20"/>
            </w:rPr>
            <w:drawing>
              <wp:inline distT="0" distB="0" distL="0" distR="0" wp14:anchorId="5699A460" wp14:editId="5F43DA27">
                <wp:extent cx="590909" cy="571847"/>
                <wp:effectExtent l="0" t="0" r="0" b="0"/>
                <wp:docPr id="11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909" cy="57184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1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E149B7" w14:textId="77777777" w:rsidR="006E4B09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ALCALDIA DE POPAYAN</w:t>
          </w:r>
        </w:p>
      </w:tc>
      <w:tc>
        <w:tcPr>
          <w:tcW w:w="20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D5B1D8" w14:textId="77777777" w:rsidR="006E4B09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22"/>
              <w:szCs w:val="22"/>
            </w:rPr>
            <w:t>F-GDAFE-05</w:t>
          </w:r>
        </w:p>
      </w:tc>
    </w:tr>
    <w:tr w:rsidR="006E4B09" w14:paraId="2708B9FB" w14:textId="77777777">
      <w:trPr>
        <w:trHeight w:val="325"/>
      </w:trPr>
      <w:tc>
        <w:tcPr>
          <w:tcW w:w="129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762E6F" w14:textId="77777777" w:rsidR="006E4B09" w:rsidRDefault="006E4B09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6219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E03790" w14:textId="77777777" w:rsidR="006E4B09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INFORME DE GESTION - DAFE </w:t>
          </w:r>
        </w:p>
      </w:tc>
      <w:tc>
        <w:tcPr>
          <w:tcW w:w="20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C03D9E" w14:textId="77777777" w:rsidR="006E4B09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Versión: 01</w:t>
          </w:r>
        </w:p>
      </w:tc>
    </w:tr>
    <w:tr w:rsidR="006E4B09" w14:paraId="39221978" w14:textId="77777777">
      <w:trPr>
        <w:trHeight w:val="472"/>
      </w:trPr>
      <w:tc>
        <w:tcPr>
          <w:tcW w:w="129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D39506" w14:textId="77777777" w:rsidR="006E4B09" w:rsidRDefault="006E4B09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6219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08BB8F" w14:textId="77777777" w:rsidR="006E4B09" w:rsidRDefault="006E4B09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20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100F27" w14:textId="77777777" w:rsidR="006E4B09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 xml:space="preserve">Página </w: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instrText>PAGE</w:instrTex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separate"/>
          </w:r>
          <w:r w:rsidR="00EF2CEA">
            <w:rPr>
              <w:rFonts w:ascii="Arial" w:eastAsia="Arial" w:hAnsi="Arial" w:cs="Arial"/>
              <w:noProof/>
              <w:color w:val="000000"/>
              <w:sz w:val="20"/>
              <w:szCs w:val="20"/>
            </w:rPr>
            <w:t>1</w: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t xml:space="preserve"> de </w: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instrText>NUMPAGES</w:instrTex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separate"/>
          </w:r>
          <w:r w:rsidR="00EF2CEA">
            <w:rPr>
              <w:rFonts w:ascii="Arial" w:eastAsia="Arial" w:hAnsi="Arial" w:cs="Arial"/>
              <w:noProof/>
              <w:color w:val="000000"/>
              <w:sz w:val="20"/>
              <w:szCs w:val="20"/>
            </w:rPr>
            <w:t>2</w: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end"/>
          </w:r>
        </w:p>
      </w:tc>
    </w:tr>
  </w:tbl>
  <w:p w14:paraId="6C37E350" w14:textId="77777777" w:rsidR="006E4B09" w:rsidRDefault="006E4B0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439A"/>
    <w:multiLevelType w:val="multilevel"/>
    <w:tmpl w:val="3528D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74878183">
    <w:abstractNumId w:val="0"/>
  </w:num>
  <w:num w:numId="2" w16cid:durableId="8519951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0910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72005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58297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1979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0262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00934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5210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06547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5226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152616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3937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64478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18026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78907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35425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313129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02352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77673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15356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840093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0190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36778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40978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084847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11980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B09"/>
    <w:rsid w:val="00000478"/>
    <w:rsid w:val="00010945"/>
    <w:rsid w:val="00031B59"/>
    <w:rsid w:val="001005C2"/>
    <w:rsid w:val="00150061"/>
    <w:rsid w:val="001A2A2B"/>
    <w:rsid w:val="001A2DDA"/>
    <w:rsid w:val="001B19E3"/>
    <w:rsid w:val="001D3436"/>
    <w:rsid w:val="001F49E5"/>
    <w:rsid w:val="001F5404"/>
    <w:rsid w:val="002071DD"/>
    <w:rsid w:val="0021400E"/>
    <w:rsid w:val="00274CD5"/>
    <w:rsid w:val="002B7362"/>
    <w:rsid w:val="002E3718"/>
    <w:rsid w:val="003531B8"/>
    <w:rsid w:val="00382168"/>
    <w:rsid w:val="003F6499"/>
    <w:rsid w:val="004D64E1"/>
    <w:rsid w:val="004E320F"/>
    <w:rsid w:val="004F4DB4"/>
    <w:rsid w:val="00566C7D"/>
    <w:rsid w:val="00656C4E"/>
    <w:rsid w:val="00671144"/>
    <w:rsid w:val="00695BA7"/>
    <w:rsid w:val="006B64FC"/>
    <w:rsid w:val="006E4B09"/>
    <w:rsid w:val="007002FC"/>
    <w:rsid w:val="00727E80"/>
    <w:rsid w:val="00762A6F"/>
    <w:rsid w:val="0083659D"/>
    <w:rsid w:val="00892F06"/>
    <w:rsid w:val="00964A68"/>
    <w:rsid w:val="00985272"/>
    <w:rsid w:val="009A67EC"/>
    <w:rsid w:val="00A61A00"/>
    <w:rsid w:val="00AB3C41"/>
    <w:rsid w:val="00AB5A2C"/>
    <w:rsid w:val="00AE1C69"/>
    <w:rsid w:val="00B36DF3"/>
    <w:rsid w:val="00B66A2A"/>
    <w:rsid w:val="00B86840"/>
    <w:rsid w:val="00BF13C4"/>
    <w:rsid w:val="00C1670E"/>
    <w:rsid w:val="00C43984"/>
    <w:rsid w:val="00C900F4"/>
    <w:rsid w:val="00D05FD1"/>
    <w:rsid w:val="00D21384"/>
    <w:rsid w:val="00DF2F5F"/>
    <w:rsid w:val="00E164E4"/>
    <w:rsid w:val="00E409FC"/>
    <w:rsid w:val="00E4321E"/>
    <w:rsid w:val="00ED138C"/>
    <w:rsid w:val="00EF2CEA"/>
    <w:rsid w:val="00F01F2F"/>
    <w:rsid w:val="00F4069C"/>
    <w:rsid w:val="00F71372"/>
    <w:rsid w:val="00FA64D5"/>
    <w:rsid w:val="00FB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BA5C8"/>
  <w15:docId w15:val="{682583CA-DDB3-46D6-AF86-F40EEA1E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pPr>
      <w:tabs>
        <w:tab w:val="center" w:pos="4252"/>
        <w:tab w:val="right" w:pos="8504"/>
      </w:tabs>
    </w:pPr>
  </w:style>
  <w:style w:type="paragraph" w:customStyle="1" w:styleId="Textbody">
    <w:name w:val="Text body"/>
    <w:basedOn w:val="Standard"/>
    <w:pPr>
      <w:jc w:val="both"/>
    </w:pPr>
    <w:rPr>
      <w:rFonts w:ascii="Arial" w:hAnsi="Arial" w:cs="Arial"/>
      <w:color w:val="0000FF"/>
    </w:rPr>
  </w:style>
  <w:style w:type="paragraph" w:styleId="Lista">
    <w:name w:val="List"/>
    <w:basedOn w:val="Textbody"/>
    <w:rPr>
      <w:rFonts w:cs="Tahoma"/>
    </w:rPr>
  </w:style>
  <w:style w:type="paragraph" w:customStyle="1" w:styleId="Epgrafe">
    <w:name w:val="Epígrafe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customStyle="1" w:styleId="NormalArial">
    <w:name w:val="Normal + Arial"/>
    <w:basedOn w:val="Standard"/>
    <w:pPr>
      <w:jc w:val="both"/>
    </w:pPr>
    <w:rPr>
      <w:rFonts w:ascii="Arial" w:hAnsi="Arial" w:cs="Arial"/>
      <w:b/>
    </w:rPr>
  </w:style>
  <w:style w:type="paragraph" w:styleId="Textoindependiente2">
    <w:name w:val="Body Text 2"/>
    <w:basedOn w:val="Standard"/>
    <w:pPr>
      <w:jc w:val="both"/>
    </w:pPr>
    <w:rPr>
      <w:rFonts w:ascii="Arial" w:hAnsi="Arial" w:cs="Arial"/>
    </w:rPr>
  </w:style>
  <w:style w:type="paragraph" w:styleId="Mapadeldocumento">
    <w:name w:val="Document Map"/>
    <w:basedOn w:val="Standar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Standard"/>
    <w:uiPriority w:val="99"/>
    <w:pPr>
      <w:spacing w:before="280" w:after="280"/>
    </w:pPr>
  </w:style>
  <w:style w:type="paragraph" w:styleId="Textodeglobo">
    <w:name w:val="Balloon Text"/>
    <w:basedOn w:val="Standard"/>
    <w:rPr>
      <w:rFonts w:ascii="Tahoma" w:hAnsi="Tahoma" w:cs="Tahoma"/>
      <w:sz w:val="16"/>
      <w:szCs w:val="16"/>
    </w:rPr>
  </w:style>
  <w:style w:type="paragraph" w:styleId="Prrafodelista">
    <w:name w:val="List Paragraph"/>
    <w:basedOn w:val="Standard"/>
    <w:pPr>
      <w:ind w:left="708"/>
    </w:pPr>
  </w:style>
  <w:style w:type="paragraph" w:customStyle="1" w:styleId="Ttulo10">
    <w:name w:val="Título1"/>
    <w:basedOn w:val="Standard"/>
    <w:next w:val="Subttulo"/>
    <w:pPr>
      <w:jc w:val="center"/>
    </w:pPr>
    <w:rPr>
      <w:rFonts w:ascii="Comic Sans MS" w:hAnsi="Comic Sans MS"/>
      <w:b/>
      <w:sz w:val="28"/>
      <w:szCs w:val="20"/>
    </w:rPr>
  </w:style>
  <w:style w:type="paragraph" w:styleId="Subttulo">
    <w:name w:val="Subtitle"/>
    <w:basedOn w:val="Normal"/>
    <w:next w:val="Normal"/>
    <w:uiPriority w:val="11"/>
    <w:qFormat/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</w:pPr>
    <w:rPr>
      <w:i/>
      <w:color w:val="000000"/>
    </w:rPr>
  </w:style>
  <w:style w:type="paragraph" w:customStyle="1" w:styleId="Standarduser">
    <w:name w:val="Standard (user)"/>
    <w:pPr>
      <w:widowControl/>
      <w:suppressAutoHyphens/>
      <w:spacing w:after="200" w:line="276" w:lineRule="auto"/>
    </w:pPr>
    <w:rPr>
      <w:rFonts w:ascii="Calibri" w:eastAsia="Arial" w:hAnsi="Calibri" w:cs="Calibri"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  <w:sz w:val="16"/>
      <w:szCs w:val="16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16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cs="Times New Roman"/>
      <w:b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  <w:sz w:val="16"/>
      <w:szCs w:val="16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cs="Times New Roman"/>
    </w:rPr>
  </w:style>
  <w:style w:type="character" w:customStyle="1" w:styleId="WW8Num8z2">
    <w:name w:val="WW8Num8z2"/>
    <w:rPr>
      <w:rFonts w:cs="Times New Roman"/>
      <w:color w:val="000000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  <w:b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cs="Times New Roman"/>
      <w:sz w:val="24"/>
      <w:szCs w:val="24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Symbol" w:hAnsi="Symbol"/>
      <w:sz w:val="16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Wilke" w:eastAsia="Times New Roman" w:hAnsi="Wilke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  <w:b/>
    </w:rPr>
  </w:style>
  <w:style w:type="character" w:customStyle="1" w:styleId="WW8Num22z1">
    <w:name w:val="WW8Num22z1"/>
    <w:rPr>
      <w:rFonts w:cs="Times New Roman"/>
      <w:b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  <w:b/>
      <w:color w:val="000000"/>
      <w:sz w:val="24"/>
      <w:szCs w:val="24"/>
    </w:rPr>
  </w:style>
  <w:style w:type="character" w:customStyle="1" w:styleId="WW8Num25z1">
    <w:name w:val="WW8Num25z1"/>
    <w:rPr>
      <w:rFonts w:ascii="Symbol" w:hAnsi="Symbol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cs="Times New Roman"/>
    </w:rPr>
  </w:style>
  <w:style w:type="character" w:customStyle="1" w:styleId="EncabezadoCar">
    <w:name w:val="Encabezado Car"/>
    <w:rPr>
      <w:sz w:val="24"/>
    </w:rPr>
  </w:style>
  <w:style w:type="character" w:customStyle="1" w:styleId="PiedepginaCar">
    <w:name w:val="Pie de página Car"/>
    <w:rPr>
      <w:sz w:val="24"/>
    </w:rPr>
  </w:style>
  <w:style w:type="character" w:styleId="Nmerodepgina">
    <w:name w:val="page number"/>
    <w:rPr>
      <w:rFonts w:cs="Times New Roman"/>
    </w:rPr>
  </w:style>
  <w:style w:type="character" w:customStyle="1" w:styleId="TextoindependienteCar">
    <w:name w:val="Texto independiente Car"/>
    <w:rPr>
      <w:sz w:val="24"/>
      <w:szCs w:val="24"/>
    </w:rPr>
  </w:style>
  <w:style w:type="character" w:customStyle="1" w:styleId="Textoindependiente2Car">
    <w:name w:val="Texto independiente 2 Car"/>
    <w:rPr>
      <w:sz w:val="24"/>
      <w:szCs w:val="24"/>
    </w:rPr>
  </w:style>
  <w:style w:type="character" w:customStyle="1" w:styleId="MapadeldocumentoCar">
    <w:name w:val="Mapa del documento Car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acep">
    <w:name w:val="eacep"/>
    <w:rPr>
      <w:rFonts w:cs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tuloCar">
    <w:name w:val="Título Car"/>
    <w:rPr>
      <w:rFonts w:ascii="Comic Sans MS" w:hAnsi="Comic Sans MS"/>
      <w:b/>
      <w:sz w:val="28"/>
    </w:rPr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basedOn w:val="Fuentedeprrafopredeter"/>
    <w:rPr>
      <w:color w:val="0563C1"/>
      <w:u w:val="single"/>
    </w:rPr>
  </w:style>
  <w:style w:type="paragraph" w:styleId="Textoindependiente">
    <w:name w:val="Body Text"/>
    <w:basedOn w:val="Normal"/>
    <w:pPr>
      <w:spacing w:after="120"/>
    </w:pPr>
  </w:style>
  <w:style w:type="character" w:customStyle="1" w:styleId="TextoindependienteCar1">
    <w:name w:val="Texto independiente Car1"/>
    <w:basedOn w:val="Fuentedeprrafopredeter"/>
  </w:style>
  <w:style w:type="paragraph" w:styleId="Sinespaciado">
    <w:name w:val="No Spacing"/>
    <w:pPr>
      <w:suppressAutoHyphens/>
    </w:pPr>
    <w:rPr>
      <w:lang w:val="en-US"/>
    </w:rPr>
  </w:style>
  <w:style w:type="paragraph" w:customStyle="1" w:styleId="Default">
    <w:name w:val="Default"/>
    <w:pPr>
      <w:widowControl/>
      <w:autoSpaceDE w:val="0"/>
    </w:pPr>
    <w:rPr>
      <w:rFonts w:ascii="Arial" w:hAnsi="Arial" w:cs="Arial"/>
      <w:color w:val="000000"/>
      <w:lang w:eastAsia="es-ES"/>
    </w:rPr>
  </w:style>
  <w:style w:type="character" w:styleId="Textoennegrita">
    <w:name w:val="Strong"/>
    <w:basedOn w:val="Fuentedeprrafopredeter"/>
    <w:rPr>
      <w:b/>
      <w:bCs/>
    </w:rPr>
  </w:style>
  <w:style w:type="character" w:customStyle="1" w:styleId="noleidos">
    <w:name w:val="no_leidos"/>
    <w:basedOn w:val="Fuentedeprrafopredeter"/>
  </w:style>
  <w:style w:type="character" w:customStyle="1" w:styleId="leidos">
    <w:name w:val="leidos"/>
    <w:basedOn w:val="Fuentedeprrafopredeter"/>
  </w:style>
  <w:style w:type="numbering" w:customStyle="1" w:styleId="WW8Num1">
    <w:name w:val="WW8Num1"/>
    <w:basedOn w:val="Sinlista"/>
  </w:style>
  <w:style w:type="numbering" w:customStyle="1" w:styleId="WW8Num2">
    <w:name w:val="WW8Num2"/>
    <w:basedOn w:val="Sinlista"/>
  </w:style>
  <w:style w:type="numbering" w:customStyle="1" w:styleId="WW8Num3">
    <w:name w:val="WW8Num3"/>
    <w:basedOn w:val="Sinlista"/>
  </w:style>
  <w:style w:type="numbering" w:customStyle="1" w:styleId="WW8Num4">
    <w:name w:val="WW8Num4"/>
    <w:basedOn w:val="Sinlista"/>
  </w:style>
  <w:style w:type="numbering" w:customStyle="1" w:styleId="WW8Num5">
    <w:name w:val="WW8Num5"/>
    <w:basedOn w:val="Sinlista"/>
  </w:style>
  <w:style w:type="numbering" w:customStyle="1" w:styleId="WW8Num6">
    <w:name w:val="WW8Num6"/>
    <w:basedOn w:val="Sinlista"/>
  </w:style>
  <w:style w:type="numbering" w:customStyle="1" w:styleId="WW8Num7">
    <w:name w:val="WW8Num7"/>
    <w:basedOn w:val="Sinlista"/>
  </w:style>
  <w:style w:type="numbering" w:customStyle="1" w:styleId="WW8Num8">
    <w:name w:val="WW8Num8"/>
    <w:basedOn w:val="Sinlista"/>
  </w:style>
  <w:style w:type="numbering" w:customStyle="1" w:styleId="WW8Num9">
    <w:name w:val="WW8Num9"/>
    <w:basedOn w:val="Sinlista"/>
  </w:style>
  <w:style w:type="numbering" w:customStyle="1" w:styleId="WW8Num10">
    <w:name w:val="WW8Num10"/>
    <w:basedOn w:val="Sinlista"/>
  </w:style>
  <w:style w:type="numbering" w:customStyle="1" w:styleId="WW8Num11">
    <w:name w:val="WW8Num11"/>
    <w:basedOn w:val="Sinlista"/>
  </w:style>
  <w:style w:type="numbering" w:customStyle="1" w:styleId="WW8Num12">
    <w:name w:val="WW8Num12"/>
    <w:basedOn w:val="Sinlista"/>
  </w:style>
  <w:style w:type="numbering" w:customStyle="1" w:styleId="WW8Num13">
    <w:name w:val="WW8Num13"/>
    <w:basedOn w:val="Sinlista"/>
  </w:style>
  <w:style w:type="numbering" w:customStyle="1" w:styleId="WW8Num14">
    <w:name w:val="WW8Num14"/>
    <w:basedOn w:val="Sinlista"/>
  </w:style>
  <w:style w:type="numbering" w:customStyle="1" w:styleId="WW8Num15">
    <w:name w:val="WW8Num15"/>
    <w:basedOn w:val="Sinlista"/>
  </w:style>
  <w:style w:type="numbering" w:customStyle="1" w:styleId="WW8Num16">
    <w:name w:val="WW8Num16"/>
    <w:basedOn w:val="Sinlista"/>
  </w:style>
  <w:style w:type="numbering" w:customStyle="1" w:styleId="WW8Num17">
    <w:name w:val="WW8Num17"/>
    <w:basedOn w:val="Sinlista"/>
  </w:style>
  <w:style w:type="numbering" w:customStyle="1" w:styleId="WW8Num18">
    <w:name w:val="WW8Num18"/>
    <w:basedOn w:val="Sinlista"/>
  </w:style>
  <w:style w:type="numbering" w:customStyle="1" w:styleId="WW8Num19">
    <w:name w:val="WW8Num19"/>
    <w:basedOn w:val="Sinlista"/>
  </w:style>
  <w:style w:type="numbering" w:customStyle="1" w:styleId="WW8Num20">
    <w:name w:val="WW8Num20"/>
    <w:basedOn w:val="Sinlista"/>
  </w:style>
  <w:style w:type="numbering" w:customStyle="1" w:styleId="WW8Num21">
    <w:name w:val="WW8Num21"/>
    <w:basedOn w:val="Sinlista"/>
  </w:style>
  <w:style w:type="numbering" w:customStyle="1" w:styleId="WW8Num22">
    <w:name w:val="WW8Num22"/>
    <w:basedOn w:val="Sinlista"/>
  </w:style>
  <w:style w:type="numbering" w:customStyle="1" w:styleId="WW8Num23">
    <w:name w:val="WW8Num23"/>
    <w:basedOn w:val="Sinlista"/>
  </w:style>
  <w:style w:type="numbering" w:customStyle="1" w:styleId="WW8Num24">
    <w:name w:val="WW8Num24"/>
    <w:basedOn w:val="Sinlista"/>
  </w:style>
  <w:style w:type="numbering" w:customStyle="1" w:styleId="WW8Num25">
    <w:name w:val="WW8Num25"/>
    <w:basedOn w:val="Sinlista"/>
  </w:style>
  <w:style w:type="numbering" w:customStyle="1" w:styleId="WW8Num26">
    <w:name w:val="WW8Num26"/>
    <w:basedOn w:val="Sinlista"/>
  </w:style>
  <w:style w:type="numbering" w:customStyle="1" w:styleId="WW8Num27">
    <w:name w:val="WW8Num27"/>
    <w:basedOn w:val="Sinlista"/>
  </w:style>
  <w:style w:type="character" w:styleId="Refdecomentario">
    <w:name w:val="annotation reference"/>
    <w:basedOn w:val="Fuentedeprrafopredeter"/>
    <w:uiPriority w:val="99"/>
    <w:semiHidden/>
    <w:unhideWhenUsed/>
    <w:rsid w:val="003A6A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6A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6A8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6A8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6A8E"/>
    <w:rPr>
      <w:b/>
      <w:bCs/>
      <w:sz w:val="20"/>
      <w:szCs w:val="20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Tpladbj2AFX4kOahzSTeJIeiQw==">CgMxLjA4AHIhMThNS0VoQU5sYlFIazRLaUhsVXNmbkFUYUJRM3JsMmdP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2216</Words>
  <Characters>12192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Cnavarrete</dc:creator>
  <cp:lastModifiedBy>LAPTOP</cp:lastModifiedBy>
  <cp:revision>17</cp:revision>
  <cp:lastPrinted>2024-09-20T22:18:00Z</cp:lastPrinted>
  <dcterms:created xsi:type="dcterms:W3CDTF">2024-11-19T21:53:00Z</dcterms:created>
  <dcterms:modified xsi:type="dcterms:W3CDTF">2024-12-23T20:32:00Z</dcterms:modified>
</cp:coreProperties>
</file>